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39B" w:rsidRPr="00B0739B" w:rsidRDefault="00B0739B" w:rsidP="00B0739B">
      <w:pPr>
        <w:pStyle w:val="ConsPlusNormal"/>
        <w:jc w:val="right"/>
        <w:outlineLvl w:val="0"/>
        <w:rPr>
          <w:rFonts w:ascii="Times New Roman" w:hAnsi="Times New Roman" w:cs="Times New Roman"/>
          <w:sz w:val="28"/>
          <w:szCs w:val="28"/>
        </w:rPr>
      </w:pPr>
      <w:r w:rsidRPr="00B0739B">
        <w:rPr>
          <w:rFonts w:ascii="Times New Roman" w:hAnsi="Times New Roman" w:cs="Times New Roman"/>
          <w:sz w:val="28"/>
          <w:szCs w:val="28"/>
        </w:rPr>
        <w:t>Приложение 6</w:t>
      </w:r>
    </w:p>
    <w:p w:rsidR="00B0739B" w:rsidRPr="00B0739B" w:rsidRDefault="00B0739B" w:rsidP="00B0739B">
      <w:pPr>
        <w:pStyle w:val="ConsPlusNormal"/>
        <w:jc w:val="right"/>
        <w:rPr>
          <w:rFonts w:ascii="Times New Roman" w:hAnsi="Times New Roman" w:cs="Times New Roman"/>
          <w:sz w:val="28"/>
          <w:szCs w:val="28"/>
        </w:rPr>
      </w:pPr>
      <w:r w:rsidRPr="00B0739B">
        <w:rPr>
          <w:rFonts w:ascii="Times New Roman" w:hAnsi="Times New Roman" w:cs="Times New Roman"/>
          <w:sz w:val="28"/>
          <w:szCs w:val="28"/>
        </w:rPr>
        <w:t>к государственной программе</w:t>
      </w:r>
    </w:p>
    <w:p w:rsidR="00B0739B" w:rsidRPr="00B0739B" w:rsidRDefault="00B0739B" w:rsidP="00B0739B">
      <w:pPr>
        <w:pStyle w:val="ConsPlusNormal"/>
        <w:jc w:val="right"/>
        <w:rPr>
          <w:rFonts w:ascii="Times New Roman" w:hAnsi="Times New Roman" w:cs="Times New Roman"/>
          <w:sz w:val="28"/>
          <w:szCs w:val="28"/>
        </w:rPr>
      </w:pPr>
      <w:r w:rsidRPr="00B0739B">
        <w:rPr>
          <w:rFonts w:ascii="Times New Roman" w:hAnsi="Times New Roman" w:cs="Times New Roman"/>
          <w:sz w:val="28"/>
          <w:szCs w:val="28"/>
        </w:rPr>
        <w:t xml:space="preserve">"Комплексное развитие </w:t>
      </w:r>
      <w:proofErr w:type="gramStart"/>
      <w:r w:rsidRPr="00B0739B">
        <w:rPr>
          <w:rFonts w:ascii="Times New Roman" w:hAnsi="Times New Roman" w:cs="Times New Roman"/>
          <w:sz w:val="28"/>
          <w:szCs w:val="28"/>
        </w:rPr>
        <w:t>сельских</w:t>
      </w:r>
      <w:proofErr w:type="gramEnd"/>
    </w:p>
    <w:p w:rsidR="00B0739B" w:rsidRPr="00B0739B" w:rsidRDefault="00B0739B" w:rsidP="00B0739B">
      <w:pPr>
        <w:pStyle w:val="ConsPlusNormal"/>
        <w:jc w:val="right"/>
        <w:rPr>
          <w:rFonts w:ascii="Times New Roman" w:hAnsi="Times New Roman" w:cs="Times New Roman"/>
          <w:sz w:val="28"/>
          <w:szCs w:val="28"/>
        </w:rPr>
      </w:pPr>
      <w:r w:rsidRPr="00B0739B">
        <w:rPr>
          <w:rFonts w:ascii="Times New Roman" w:hAnsi="Times New Roman" w:cs="Times New Roman"/>
          <w:sz w:val="28"/>
          <w:szCs w:val="28"/>
        </w:rPr>
        <w:t>территорий Брянской области"</w:t>
      </w:r>
    </w:p>
    <w:p w:rsidR="00B0739B" w:rsidRPr="00B0739B" w:rsidRDefault="00B0739B" w:rsidP="00B0739B">
      <w:pPr>
        <w:pStyle w:val="ConsPlusNormal"/>
        <w:spacing w:after="1"/>
        <w:rPr>
          <w:rFonts w:ascii="Times New Roman" w:hAnsi="Times New Roman" w:cs="Times New Roman"/>
          <w:sz w:val="28"/>
          <w:szCs w:val="28"/>
        </w:rPr>
      </w:pPr>
    </w:p>
    <w:p w:rsidR="00B0739B" w:rsidRPr="00B0739B" w:rsidRDefault="00B0739B" w:rsidP="00B0739B">
      <w:pPr>
        <w:pStyle w:val="ConsPlusNormal"/>
        <w:jc w:val="both"/>
        <w:rPr>
          <w:rFonts w:ascii="Times New Roman" w:hAnsi="Times New Roman" w:cs="Times New Roman"/>
          <w:sz w:val="28"/>
          <w:szCs w:val="28"/>
        </w:rPr>
      </w:pPr>
    </w:p>
    <w:p w:rsidR="00B0739B" w:rsidRPr="00B0739B" w:rsidRDefault="00B0739B" w:rsidP="00B0739B">
      <w:pPr>
        <w:pStyle w:val="ConsPlusTitle"/>
        <w:jc w:val="center"/>
        <w:outlineLvl w:val="1"/>
        <w:rPr>
          <w:rFonts w:ascii="Times New Roman" w:hAnsi="Times New Roman" w:cs="Times New Roman"/>
          <w:sz w:val="28"/>
          <w:szCs w:val="28"/>
        </w:rPr>
      </w:pPr>
      <w:r w:rsidRPr="00B0739B">
        <w:rPr>
          <w:rFonts w:ascii="Times New Roman" w:hAnsi="Times New Roman" w:cs="Times New Roman"/>
          <w:sz w:val="28"/>
          <w:szCs w:val="28"/>
        </w:rPr>
        <w:t>Порядок</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предоставления субсидий из областного бюджета бюджетам</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муниципальных образований Брянской области на обеспечение</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комплексного развития сельских территорий в рамках</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регионального проекта "Современный облик сельских территорий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(Брянская область)" подпрограммы "Создание и развитие</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инфраструктуры на сельских территориях" государственной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программы "Комплексное развитие сельских территорий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Брянской области"</w:t>
      </w:r>
    </w:p>
    <w:p w:rsidR="00B0739B" w:rsidRPr="00B0739B" w:rsidRDefault="00B0739B" w:rsidP="00B0739B">
      <w:pPr>
        <w:pStyle w:val="ConsPlusNormal"/>
        <w:jc w:val="both"/>
        <w:rPr>
          <w:rFonts w:ascii="Times New Roman" w:hAnsi="Times New Roman" w:cs="Times New Roman"/>
          <w:sz w:val="28"/>
          <w:szCs w:val="28"/>
        </w:rPr>
      </w:pP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1. </w:t>
      </w:r>
      <w:proofErr w:type="gramStart"/>
      <w:r w:rsidRPr="00B0739B">
        <w:rPr>
          <w:rFonts w:ascii="Times New Roman" w:hAnsi="Times New Roman" w:cs="Times New Roman"/>
          <w:sz w:val="28"/>
          <w:szCs w:val="28"/>
        </w:rPr>
        <w:t>Настоящий Порядок предоставления субсидий из областного бюджета бюджетам муниципальных образований Брянской области на обеспечение комплексного развития сельских территорий в рамках регионального проекта "Современный облик сельских территорий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(далее - Порядок) устанавливает цели, порядок и условия предоставления субсидий из областного бюджета (включая субсидии из федерального</w:t>
      </w:r>
      <w:proofErr w:type="gramEnd"/>
      <w:r w:rsidRPr="00B0739B">
        <w:rPr>
          <w:rFonts w:ascii="Times New Roman" w:hAnsi="Times New Roman" w:cs="Times New Roman"/>
          <w:sz w:val="28"/>
          <w:szCs w:val="28"/>
        </w:rPr>
        <w:t xml:space="preserve"> бюджета) бюджетам муниципальных образований Брянской области на обеспечение комплексного развития сельских территорий (далее - субсидии) в соответствии с </w:t>
      </w:r>
      <w:hyperlink r:id="rId5">
        <w:r w:rsidRPr="00B0739B">
          <w:rPr>
            <w:rFonts w:ascii="Times New Roman" w:hAnsi="Times New Roman" w:cs="Times New Roman"/>
            <w:sz w:val="28"/>
            <w:szCs w:val="28"/>
          </w:rPr>
          <w:t>приложением N 11</w:t>
        </w:r>
      </w:hyperlink>
      <w:r w:rsidRPr="00B0739B">
        <w:rPr>
          <w:rFonts w:ascii="Times New Roman" w:hAnsi="Times New Roman" w:cs="Times New Roman"/>
          <w:sz w:val="28"/>
          <w:szCs w:val="28"/>
        </w:rPr>
        <w:t xml:space="preserve"> </w:t>
      </w:r>
      <w:proofErr w:type="gramStart"/>
      <w:r w:rsidRPr="00B0739B">
        <w:rPr>
          <w:rFonts w:ascii="Times New Roman" w:hAnsi="Times New Roman" w:cs="Times New Roman"/>
          <w:sz w:val="28"/>
          <w:szCs w:val="28"/>
        </w:rPr>
        <w:t>"Правил предоставления и распределения субсидий из федерального бюджета бюджетам субъектов Российской Федерации на обеспечение комплексного развития сельских территорий" к государственной программе Российской Федерации "Комплексное развитие сельских территорий", утвержденной Постановлением Правительства Российской Федерации от 31 мая 2019 года N 696 (далее - Правила), в рамках ведомственного проекта "Современный облик сельских территорий" подпрограммы "Создание и развитие инфраструктуры на сельских территориях" государственной программы "Комплексное</w:t>
      </w:r>
      <w:proofErr w:type="gramEnd"/>
      <w:r w:rsidRPr="00B0739B">
        <w:rPr>
          <w:rFonts w:ascii="Times New Roman" w:hAnsi="Times New Roman" w:cs="Times New Roman"/>
          <w:sz w:val="28"/>
          <w:szCs w:val="28"/>
        </w:rPr>
        <w:t xml:space="preserve"> развитие сельских территорий Брянской области", а также критерии отбора муниципальных образований Брянской области для предоставления субсидий.</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2. Для целей настоящего Порядка используются следующие понятия:</w:t>
      </w:r>
    </w:p>
    <w:p w:rsidR="00B0739B" w:rsidRPr="00B0739B" w:rsidRDefault="00B0739B" w:rsidP="00B0739B">
      <w:pPr>
        <w:pStyle w:val="ConsPlusNormal"/>
        <w:ind w:firstLine="540"/>
        <w:jc w:val="both"/>
        <w:rPr>
          <w:rFonts w:ascii="Times New Roman" w:hAnsi="Times New Roman" w:cs="Times New Roman"/>
          <w:sz w:val="28"/>
          <w:szCs w:val="28"/>
        </w:rPr>
      </w:pPr>
      <w:proofErr w:type="gramStart"/>
      <w:r w:rsidRPr="00B0739B">
        <w:rPr>
          <w:rFonts w:ascii="Times New Roman" w:hAnsi="Times New Roman" w:cs="Times New Roman"/>
          <w:sz w:val="28"/>
          <w:szCs w:val="28"/>
        </w:rPr>
        <w:t xml:space="preserve">"сельские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городского округа "г. Брянск"); рабочие поселки, наделенные статусом городских поселений; рабочие поселки, входящие в состав </w:t>
      </w:r>
      <w:r w:rsidRPr="00B0739B">
        <w:rPr>
          <w:rFonts w:ascii="Times New Roman" w:hAnsi="Times New Roman" w:cs="Times New Roman"/>
          <w:sz w:val="28"/>
          <w:szCs w:val="28"/>
        </w:rPr>
        <w:lastRenderedPageBreak/>
        <w:t>городских поселений, муниципальных округов, городских округов (за исключением городского округа "г. Брянск").</w:t>
      </w:r>
      <w:proofErr w:type="gramEnd"/>
      <w:r w:rsidRPr="00B0739B">
        <w:rPr>
          <w:rFonts w:ascii="Times New Roman" w:hAnsi="Times New Roman" w:cs="Times New Roman"/>
          <w:sz w:val="28"/>
          <w:szCs w:val="28"/>
        </w:rPr>
        <w:t xml:space="preserve"> Перечень таких сельских поселений, межселенных территорий, сельских населенных пунктов и рабочих поселков Брянской области определяется нормативным правовым актом департамента сельского хозяйства Брянской области (далее - департамент);</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"сельские агломерации" - примыкающие друг к другу сельские территории и (или) граничащие с сельскими территориями поселки городского типа и (или) малые города. Численность населения, постоянно проживающего на территории каждого населенного пункта, входящего в состав сельской агломерации, не может превышать 30 тыс. человек. Под примыкающими друг к другу сельскими территориями понимаются сельские территории, имеющие смежные границы муниципальных образований. Перечень сельских агломераций на территории Брянской области определяется нормативным правовым актом департамента.</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Понятия, используемые в настоящем Порядке, не определенные настоящим пунктом, применяются в том значении, в каком они используются в Правилах.</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3. Субсидии предоставляются в целях оказания финансовой поддержки при исполнении расходных обязательств муниципальных образований Брянской области, возникающих при реализации проектов комплексного развития сельских территорий </w:t>
      </w:r>
      <w:r>
        <w:rPr>
          <w:rFonts w:ascii="Times New Roman" w:hAnsi="Times New Roman" w:cs="Times New Roman"/>
          <w:sz w:val="28"/>
          <w:szCs w:val="28"/>
        </w:rPr>
        <w:t>(</w:t>
      </w:r>
      <w:r w:rsidRPr="00B0739B">
        <w:rPr>
          <w:rFonts w:ascii="Times New Roman" w:hAnsi="Times New Roman" w:cs="Times New Roman"/>
          <w:sz w:val="28"/>
          <w:szCs w:val="28"/>
        </w:rPr>
        <w:t>агломераций</w:t>
      </w:r>
      <w:r>
        <w:rPr>
          <w:rFonts w:ascii="Times New Roman" w:hAnsi="Times New Roman" w:cs="Times New Roman"/>
          <w:sz w:val="28"/>
          <w:szCs w:val="28"/>
        </w:rPr>
        <w:t>)</w:t>
      </w:r>
      <w:r w:rsidRPr="00B0739B">
        <w:rPr>
          <w:rFonts w:ascii="Times New Roman" w:hAnsi="Times New Roman" w:cs="Times New Roman"/>
          <w:sz w:val="28"/>
          <w:szCs w:val="28"/>
        </w:rPr>
        <w:t xml:space="preserve"> (далее - проекты). Мероприятия, предусмотренные проектом, должны быть направлены на реализацию направлений, указанных в </w:t>
      </w:r>
      <w:hyperlink r:id="rId6">
        <w:r w:rsidRPr="00B0739B">
          <w:rPr>
            <w:rFonts w:ascii="Times New Roman" w:hAnsi="Times New Roman" w:cs="Times New Roman"/>
            <w:sz w:val="28"/>
            <w:szCs w:val="28"/>
          </w:rPr>
          <w:t>пункте 3</w:t>
        </w:r>
      </w:hyperlink>
      <w:r w:rsidRPr="00B0739B">
        <w:rPr>
          <w:rFonts w:ascii="Times New Roman" w:hAnsi="Times New Roman" w:cs="Times New Roman"/>
          <w:sz w:val="28"/>
          <w:szCs w:val="28"/>
        </w:rPr>
        <w:t xml:space="preserve"> Правил.</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4. Субсидии предоставляются бюджетам муниципальных образований Брянской области на реализацию проектов, прошедших отбор в соответствии с порядком отбора проектов комплексного развития сельских территорий</w:t>
      </w:r>
      <w:r>
        <w:rPr>
          <w:rFonts w:ascii="Times New Roman" w:hAnsi="Times New Roman" w:cs="Times New Roman"/>
          <w:sz w:val="28"/>
          <w:szCs w:val="28"/>
        </w:rPr>
        <w:t xml:space="preserve"> (</w:t>
      </w:r>
      <w:r w:rsidRPr="00B0739B">
        <w:rPr>
          <w:rFonts w:ascii="Times New Roman" w:hAnsi="Times New Roman" w:cs="Times New Roman"/>
          <w:sz w:val="28"/>
          <w:szCs w:val="28"/>
        </w:rPr>
        <w:t>агломераций</w:t>
      </w:r>
      <w:r>
        <w:rPr>
          <w:rFonts w:ascii="Times New Roman" w:hAnsi="Times New Roman" w:cs="Times New Roman"/>
          <w:sz w:val="28"/>
          <w:szCs w:val="28"/>
        </w:rPr>
        <w:t>)</w:t>
      </w:r>
      <w:r w:rsidRPr="00B0739B">
        <w:rPr>
          <w:rFonts w:ascii="Times New Roman" w:hAnsi="Times New Roman" w:cs="Times New Roman"/>
          <w:sz w:val="28"/>
          <w:szCs w:val="28"/>
        </w:rPr>
        <w:t>, утверждаемым Министерством сельского хозяйства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bookmarkStart w:id="0" w:name="P29"/>
      <w:bookmarkEnd w:id="0"/>
      <w:r w:rsidRPr="00B0739B">
        <w:rPr>
          <w:rFonts w:ascii="Times New Roman" w:hAnsi="Times New Roman" w:cs="Times New Roman"/>
          <w:sz w:val="28"/>
          <w:szCs w:val="28"/>
        </w:rPr>
        <w:t>5. Субсидии предоставляются при соблюдении следующих условий:</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а) наличие муниципальной программы, предусматривающей мероприятия, в целях софинансирования которых предоставляется субсидия, в соответствии с требованиями нормативных правовых актов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B0739B" w:rsidRPr="00B0739B" w:rsidRDefault="00B0739B" w:rsidP="00B0739B">
      <w:pPr>
        <w:pStyle w:val="ConsPlusNormal"/>
        <w:ind w:firstLine="540"/>
        <w:jc w:val="both"/>
        <w:rPr>
          <w:rFonts w:ascii="Times New Roman" w:hAnsi="Times New Roman" w:cs="Times New Roman"/>
          <w:sz w:val="28"/>
          <w:szCs w:val="28"/>
        </w:rPr>
      </w:pPr>
      <w:proofErr w:type="gramStart"/>
      <w:r w:rsidRPr="00B0739B">
        <w:rPr>
          <w:rFonts w:ascii="Times New Roman" w:hAnsi="Times New Roman" w:cs="Times New Roman"/>
          <w:sz w:val="28"/>
          <w:szCs w:val="28"/>
        </w:rPr>
        <w:t xml:space="preserve">в) заключение соглашения между департаментом и органом местного самоуправления муниципального образования Брянской области о предоставлении субсидии (далее - соглашение) в соответствии с </w:t>
      </w:r>
      <w:hyperlink r:id="rId7">
        <w:r w:rsidRPr="00B0739B">
          <w:rPr>
            <w:rFonts w:ascii="Times New Roman" w:hAnsi="Times New Roman" w:cs="Times New Roman"/>
            <w:sz w:val="28"/>
            <w:szCs w:val="28"/>
          </w:rPr>
          <w:t>пунктом 10</w:t>
        </w:r>
      </w:hyperlink>
      <w:r w:rsidRPr="00B0739B">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w:t>
      </w:r>
      <w:r w:rsidRPr="00B0739B">
        <w:rPr>
          <w:rFonts w:ascii="Times New Roman" w:hAnsi="Times New Roman" w:cs="Times New Roman"/>
          <w:sz w:val="28"/>
          <w:szCs w:val="28"/>
        </w:rPr>
        <w:lastRenderedPageBreak/>
        <w:t>области, утвержденных постановлением 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w:t>
      </w:r>
      <w:proofErr w:type="gramEnd"/>
      <w:r w:rsidRPr="00B0739B">
        <w:rPr>
          <w:rFonts w:ascii="Times New Roman" w:hAnsi="Times New Roman" w:cs="Times New Roman"/>
          <w:sz w:val="28"/>
          <w:szCs w:val="28"/>
        </w:rPr>
        <w:t xml:space="preserve"> бюджетам муниципальных образований Брянской области" (далее - Правила формирования, предоставления и распределения субсидий).</w:t>
      </w:r>
    </w:p>
    <w:p w:rsidR="00B0739B" w:rsidRPr="00B0739B" w:rsidRDefault="00B0739B" w:rsidP="00B0739B">
      <w:pPr>
        <w:pStyle w:val="ConsPlusNormal"/>
        <w:ind w:firstLine="540"/>
        <w:jc w:val="both"/>
        <w:rPr>
          <w:rFonts w:ascii="Times New Roman" w:hAnsi="Times New Roman" w:cs="Times New Roman"/>
          <w:sz w:val="28"/>
          <w:szCs w:val="28"/>
        </w:rPr>
      </w:pPr>
      <w:bookmarkStart w:id="1" w:name="P33"/>
      <w:bookmarkEnd w:id="1"/>
      <w:r w:rsidRPr="00B0739B">
        <w:rPr>
          <w:rFonts w:ascii="Times New Roman" w:hAnsi="Times New Roman" w:cs="Times New Roman"/>
          <w:sz w:val="28"/>
          <w:szCs w:val="28"/>
        </w:rPr>
        <w:t>6. Критерием отбора муниципальных образований Брянской области является:</w:t>
      </w:r>
    </w:p>
    <w:p w:rsidR="00B0739B" w:rsidRPr="00B0739B" w:rsidRDefault="00B0739B" w:rsidP="00B0739B">
      <w:pPr>
        <w:pStyle w:val="ConsPlusNormal"/>
        <w:ind w:firstLine="540"/>
        <w:jc w:val="both"/>
        <w:rPr>
          <w:rFonts w:ascii="Times New Roman" w:hAnsi="Times New Roman" w:cs="Times New Roman"/>
          <w:sz w:val="28"/>
          <w:szCs w:val="28"/>
        </w:rPr>
      </w:pPr>
      <w:proofErr w:type="gramStart"/>
      <w:r w:rsidRPr="00B0739B">
        <w:rPr>
          <w:rFonts w:ascii="Times New Roman" w:hAnsi="Times New Roman" w:cs="Times New Roman"/>
          <w:sz w:val="28"/>
          <w:szCs w:val="28"/>
        </w:rPr>
        <w:t>а) наличие проекта, прошедшего конкурсный отбор в Министерстве сельского хозяйства Российской Федерации, и на который распределены бюджетные ассигнования из федерального бюджета.</w:t>
      </w:r>
      <w:proofErr w:type="gramEnd"/>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7. Распределение субсидий муниципальным образованиям Брянской области на проекты, отобранные для субсидирования, и проекты, условно отобранные для субсидирования,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Внесение изменений в распределение субсидий осуществляется в соответствии со </w:t>
      </w:r>
      <w:hyperlink r:id="rId8">
        <w:r w:rsidRPr="00B0739B">
          <w:rPr>
            <w:rFonts w:ascii="Times New Roman" w:hAnsi="Times New Roman" w:cs="Times New Roman"/>
            <w:sz w:val="28"/>
            <w:szCs w:val="28"/>
          </w:rPr>
          <w:t>статьей 13</w:t>
        </w:r>
      </w:hyperlink>
      <w:r w:rsidRPr="00B0739B">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На проекты, условно отобранные для субсидирования, предоставление субсидий осуществляется в случае выделения в текущем финансовом году из федерального и областного бюджета дополнительных бюджетных ассигнований на предоставление субсидий, при этом очередность проектов определяется в соответствии с результатами ранжирования.</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Главным распорядителем средств областного бюджета вышеуказанных расходов является департамент сельского хозяйства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8. Предоставление субсидии бюджету муниципального образования Брянской области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по типовой форме, утверждаемой Министерством финансов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реализации проектов, устанавливается в соответствии с предельным уровнем софинансирования, утверждаемым нормативным правовым актом Правительства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9. Основанием для отказа в предоставлении субсидии является несоблюдение муниципальным образованием Брянской области условий и критериев, установленных </w:t>
      </w:r>
      <w:hyperlink w:anchor="P29">
        <w:r w:rsidRPr="00B0739B">
          <w:rPr>
            <w:rFonts w:ascii="Times New Roman" w:hAnsi="Times New Roman" w:cs="Times New Roman"/>
            <w:sz w:val="28"/>
            <w:szCs w:val="28"/>
          </w:rPr>
          <w:t>пунктами 5</w:t>
        </w:r>
      </w:hyperlink>
      <w:r w:rsidRPr="00B0739B">
        <w:rPr>
          <w:rFonts w:ascii="Times New Roman" w:hAnsi="Times New Roman" w:cs="Times New Roman"/>
          <w:sz w:val="28"/>
          <w:szCs w:val="28"/>
        </w:rPr>
        <w:t xml:space="preserve">, </w:t>
      </w:r>
      <w:hyperlink w:anchor="P33">
        <w:r w:rsidRPr="00B0739B">
          <w:rPr>
            <w:rFonts w:ascii="Times New Roman" w:hAnsi="Times New Roman" w:cs="Times New Roman"/>
            <w:sz w:val="28"/>
            <w:szCs w:val="28"/>
          </w:rPr>
          <w:t>6</w:t>
        </w:r>
      </w:hyperlink>
      <w:r w:rsidRPr="00B0739B">
        <w:rPr>
          <w:rFonts w:ascii="Times New Roman" w:hAnsi="Times New Roman" w:cs="Times New Roman"/>
          <w:sz w:val="28"/>
          <w:szCs w:val="28"/>
        </w:rPr>
        <w:t xml:space="preserve"> настоящего Порядка. Повторное обращение муниципального образования Брянской области допускается после устранения причин, послуживших основанием для отказа.</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10. В целях повышения эффективности реализации проектов предусматривается исполнение муниципальным образованием Брянской </w:t>
      </w:r>
      <w:r w:rsidRPr="00B0739B">
        <w:rPr>
          <w:rFonts w:ascii="Times New Roman" w:hAnsi="Times New Roman" w:cs="Times New Roman"/>
          <w:sz w:val="28"/>
          <w:szCs w:val="28"/>
        </w:rPr>
        <w:lastRenderedPageBreak/>
        <w:t>области следующих обязательных условий реализации проектов:</w:t>
      </w:r>
    </w:p>
    <w:p w:rsidR="00B0739B" w:rsidRPr="00B0739B" w:rsidRDefault="00B0739B" w:rsidP="00B0739B">
      <w:pPr>
        <w:pStyle w:val="ConsPlusNormal"/>
        <w:ind w:firstLine="540"/>
        <w:jc w:val="both"/>
        <w:rPr>
          <w:rFonts w:ascii="Times New Roman" w:hAnsi="Times New Roman" w:cs="Times New Roman"/>
          <w:sz w:val="28"/>
          <w:szCs w:val="28"/>
        </w:rPr>
      </w:pPr>
      <w:proofErr w:type="gramStart"/>
      <w:r w:rsidRPr="00B0739B">
        <w:rPr>
          <w:rFonts w:ascii="Times New Roman" w:hAnsi="Times New Roman" w:cs="Times New Roman"/>
          <w:sz w:val="28"/>
          <w:szCs w:val="28"/>
        </w:rPr>
        <w:t>а) обеспечение организации постоянного (на период реализации мероприятия) онлайн-видеонаблюдения с трансляцией в информационно-телекоммуникационной сети "Интернет" по каждому объекту капитального строительства (за исключением линейных объектов капитального строительства), строительство (реконструкция) которого осуществляется в рамках проекта, и направление ссылки для подключения к трансляции в департамент не позднее 30 календарных дней со дня заключения муниципального контракта на поставку товаров, выполнение работ, оказание услуг для</w:t>
      </w:r>
      <w:proofErr w:type="gramEnd"/>
      <w:r w:rsidRPr="00B0739B">
        <w:rPr>
          <w:rFonts w:ascii="Times New Roman" w:hAnsi="Times New Roman" w:cs="Times New Roman"/>
          <w:sz w:val="28"/>
          <w:szCs w:val="28"/>
        </w:rPr>
        <w:t xml:space="preserve"> муниципальных нужд с подрядной организацией;</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б) обеспечение выполнения муниципальным образованием Брянской области следующих требований при реализации мероприятий проекта в отношении объектов (зданий) по установленным в </w:t>
      </w:r>
      <w:hyperlink r:id="rId9">
        <w:r w:rsidRPr="00B0739B">
          <w:rPr>
            <w:rFonts w:ascii="Times New Roman" w:hAnsi="Times New Roman" w:cs="Times New Roman"/>
            <w:sz w:val="28"/>
            <w:szCs w:val="28"/>
          </w:rPr>
          <w:t>подпунктах "а"</w:t>
        </w:r>
      </w:hyperlink>
      <w:r w:rsidRPr="00B0739B">
        <w:rPr>
          <w:rFonts w:ascii="Times New Roman" w:hAnsi="Times New Roman" w:cs="Times New Roman"/>
          <w:sz w:val="28"/>
          <w:szCs w:val="28"/>
        </w:rPr>
        <w:t xml:space="preserve"> - </w:t>
      </w:r>
      <w:hyperlink r:id="rId10">
        <w:r w:rsidRPr="00B0739B">
          <w:rPr>
            <w:rFonts w:ascii="Times New Roman" w:hAnsi="Times New Roman" w:cs="Times New Roman"/>
            <w:sz w:val="28"/>
            <w:szCs w:val="28"/>
          </w:rPr>
          <w:t>"в" пункта 3</w:t>
        </w:r>
      </w:hyperlink>
      <w:r w:rsidRPr="00B0739B">
        <w:rPr>
          <w:rFonts w:ascii="Times New Roman" w:hAnsi="Times New Roman" w:cs="Times New Roman"/>
          <w:sz w:val="28"/>
          <w:szCs w:val="28"/>
        </w:rPr>
        <w:t xml:space="preserve"> Правил направлениям:</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подключение объектов социальной инфраструктуры, строительство (реконструкция) которых осуществляется в рамках проектов, к широкополосному доступу к информационно-телекоммуникационной сети "Интернет" (с наличием необходимого для функционирования оборудования);</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наличие необходимого количества работников, обладающих соответствующей профессиональной квалификацией, для обеспечения заполнения штатного расписания начиная с первого года функционирования объекта социальной инфраструктуры, строительство и укомплектование оборудованием которого осуществляется в рамках проекта;</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организация уличного освещения территории объекта социальной инфраструктуры с применением энергосберегающих технологий;</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наличие автомобильной дороги общего пользования, ведущей от сети автомобильных дорог общего пользования к объекту социальной инфраструктуры;</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в) обеспечение внесения и актуализации сведений о состоянии сельских территорий и сельских агломераций и показателей социально-экономического состояния сельских территорий и агломераций в информационные сервисы Министерства сельского хозяйства Российской Федерации, а также обеспечение </w:t>
      </w:r>
      <w:proofErr w:type="gramStart"/>
      <w:r w:rsidRPr="00B0739B">
        <w:rPr>
          <w:rFonts w:ascii="Times New Roman" w:hAnsi="Times New Roman" w:cs="Times New Roman"/>
          <w:sz w:val="28"/>
          <w:szCs w:val="28"/>
        </w:rPr>
        <w:t>контроля за</w:t>
      </w:r>
      <w:proofErr w:type="gramEnd"/>
      <w:r w:rsidRPr="00B0739B">
        <w:rPr>
          <w:rFonts w:ascii="Times New Roman" w:hAnsi="Times New Roman" w:cs="Times New Roman"/>
          <w:sz w:val="28"/>
          <w:szCs w:val="28"/>
        </w:rPr>
        <w:t xml:space="preserve"> полнотой и достоверностью представляемых сведений;</w:t>
      </w:r>
    </w:p>
    <w:p w:rsid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г) обеспечение привлечения средств из внебюджетных источников на реализацию мероприятий проекта в объеме, предусмотренном паспортом проекта при направлении его на конкурсный отбор проектов в Министерство сельского хозяйства Российской Фе</w:t>
      </w:r>
      <w:r w:rsidR="00E80DFE">
        <w:rPr>
          <w:rFonts w:ascii="Times New Roman" w:hAnsi="Times New Roman" w:cs="Times New Roman"/>
          <w:sz w:val="28"/>
          <w:szCs w:val="28"/>
        </w:rPr>
        <w:t>дерации;</w:t>
      </w:r>
    </w:p>
    <w:p w:rsidR="00E80DFE" w:rsidRPr="002A6BBA" w:rsidRDefault="00E80DFE" w:rsidP="00EF32A9">
      <w:pPr>
        <w:autoSpaceDE w:val="0"/>
        <w:autoSpaceDN w:val="0"/>
        <w:adjustRightInd w:val="0"/>
        <w:spacing w:after="0" w:line="240" w:lineRule="auto"/>
        <w:ind w:firstLine="540"/>
        <w:jc w:val="both"/>
        <w:rPr>
          <w:rFonts w:ascii="Times New Roman" w:hAnsi="Times New Roman" w:cs="Times New Roman"/>
          <w:sz w:val="28"/>
          <w:szCs w:val="28"/>
        </w:rPr>
      </w:pPr>
      <w:bookmarkStart w:id="2" w:name="_GoBack"/>
      <w:bookmarkEnd w:id="2"/>
      <w:r w:rsidRPr="002A6BBA">
        <w:rPr>
          <w:rFonts w:ascii="Times New Roman" w:hAnsi="Times New Roman" w:cs="Times New Roman"/>
          <w:sz w:val="28"/>
          <w:szCs w:val="28"/>
        </w:rPr>
        <w:t xml:space="preserve">д) по мероприятиям, связанным с осуществлением капитальных вложений, - обеспечение заключения муниципального контракта на поставку товаров, выполнение работ, оказание услуг по каждому мероприятию проекта в срок, не превышающий 2 месяцев со дня заключения соглашения. </w:t>
      </w:r>
      <w:proofErr w:type="gramStart"/>
      <w:r w:rsidRPr="002A6BBA">
        <w:rPr>
          <w:rFonts w:ascii="Times New Roman" w:hAnsi="Times New Roman" w:cs="Times New Roman"/>
          <w:sz w:val="28"/>
          <w:szCs w:val="28"/>
        </w:rPr>
        <w:t xml:space="preserve">В случае невозможности заключения муниципального контракта на выполнение работ, поставку товаров, оказание услуг по мероприятию </w:t>
      </w:r>
      <w:r w:rsidRPr="002A6BBA">
        <w:rPr>
          <w:rFonts w:ascii="Times New Roman" w:hAnsi="Times New Roman" w:cs="Times New Roman"/>
          <w:sz w:val="28"/>
          <w:szCs w:val="28"/>
        </w:rPr>
        <w:lastRenderedPageBreak/>
        <w:t>проекта в указанный срок  муниципальное образование Брянской области может обратиться в департамент сельского хозяйства Брянской области и инициировать внесение изменений в соглашение в части увеличения срока, до которого должен быть заключен муниципальный контракт на выполнение работ, поставку товаров, оказание услуг по мероприятию проекта, до 6</w:t>
      </w:r>
      <w:proofErr w:type="gramEnd"/>
      <w:r w:rsidRPr="002A6BBA">
        <w:rPr>
          <w:rFonts w:ascii="Times New Roman" w:hAnsi="Times New Roman" w:cs="Times New Roman"/>
          <w:sz w:val="28"/>
          <w:szCs w:val="28"/>
        </w:rPr>
        <w:t xml:space="preserve"> месяцев со дня заключения соглашения;</w:t>
      </w:r>
    </w:p>
    <w:p w:rsidR="00E80DFE" w:rsidRPr="00B0739B" w:rsidRDefault="00E80DFE" w:rsidP="00E80DFE">
      <w:pPr>
        <w:pStyle w:val="ConsPlusNormal"/>
        <w:ind w:firstLine="540"/>
        <w:jc w:val="both"/>
        <w:rPr>
          <w:rFonts w:ascii="Times New Roman" w:hAnsi="Times New Roman" w:cs="Times New Roman"/>
          <w:sz w:val="28"/>
          <w:szCs w:val="28"/>
        </w:rPr>
      </w:pPr>
      <w:proofErr w:type="gramStart"/>
      <w:r w:rsidRPr="002A6BBA">
        <w:rPr>
          <w:rFonts w:ascii="Times New Roman" w:hAnsi="Times New Roman" w:cs="Times New Roman"/>
          <w:sz w:val="28"/>
          <w:szCs w:val="28"/>
        </w:rPr>
        <w:t>е) по мероприятиям, не связанным с осуществлением капитальных вложений, - обеспечение заключения муниципальных контрактов на поставку товаров, выполнение работ, оказание услуг в случае заключения соглашения до 1 января года предоставления субсидии - не позднее 1 июля года предоставления субсидии, в случае заключения соглашения до 1 августа года предоставления субсидии - не позднее 1 октября года предоставления субсидии.</w:t>
      </w:r>
      <w:proofErr w:type="gramEnd"/>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11. Перечисление субсидии осуществляется в установленном порядке на единый счет бюджета муниципального образования, открытый финансовому органу муниципального образования в Управлении Федерального казначейства по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12. В случае несоблюдения органом местного самоуправления муниципального образования Брянской области обязательств, предусмотренных соглашением, департамент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В случае </w:t>
      </w:r>
      <w:proofErr w:type="spellStart"/>
      <w:r w:rsidRPr="00B0739B">
        <w:rPr>
          <w:rFonts w:ascii="Times New Roman" w:hAnsi="Times New Roman" w:cs="Times New Roman"/>
          <w:sz w:val="28"/>
          <w:szCs w:val="28"/>
        </w:rPr>
        <w:t>неустранения</w:t>
      </w:r>
      <w:proofErr w:type="spellEnd"/>
      <w:r w:rsidRPr="00B0739B">
        <w:rPr>
          <w:rFonts w:ascii="Times New Roman" w:hAnsi="Times New Roman" w:cs="Times New Roman"/>
          <w:sz w:val="28"/>
          <w:szCs w:val="28"/>
        </w:rPr>
        <w:t xml:space="preserve">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13.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14. Результатами использования субсидии являются:</w:t>
      </w:r>
    </w:p>
    <w:p w:rsidR="00E80DFE" w:rsidRPr="002A6BBA" w:rsidRDefault="00E80DFE" w:rsidP="00E80DFE">
      <w:pPr>
        <w:autoSpaceDE w:val="0"/>
        <w:autoSpaceDN w:val="0"/>
        <w:adjustRightInd w:val="0"/>
        <w:spacing w:after="0" w:line="240" w:lineRule="auto"/>
        <w:ind w:firstLine="540"/>
        <w:jc w:val="both"/>
        <w:rPr>
          <w:rFonts w:ascii="Times New Roman" w:hAnsi="Times New Roman" w:cs="Times New Roman"/>
          <w:sz w:val="28"/>
          <w:szCs w:val="28"/>
        </w:rPr>
      </w:pPr>
      <w:r w:rsidRPr="002A6BBA">
        <w:rPr>
          <w:rFonts w:ascii="Times New Roman" w:hAnsi="Times New Roman" w:cs="Times New Roman"/>
          <w:sz w:val="28"/>
          <w:szCs w:val="28"/>
        </w:rPr>
        <w:t>реализованы проекты комплексного развития сельских территорий (агломераций), единиц;</w:t>
      </w:r>
    </w:p>
    <w:p w:rsidR="00B0739B" w:rsidRPr="00B0739B" w:rsidRDefault="00E80DFE" w:rsidP="00E80DFE">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созданы рабочие места (заполнены штатные единицы) в период реализации проектов, отобранных для субсидирования, начиная с отбора 2019 года, единиц.</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Оценка эффективности использования субсидий осуществляется комиссией в соответствии с методикой оценки эффективности реализации проектов комплексног</w:t>
      </w:r>
      <w:r w:rsidR="00E80DFE">
        <w:rPr>
          <w:rFonts w:ascii="Times New Roman" w:hAnsi="Times New Roman" w:cs="Times New Roman"/>
          <w:sz w:val="28"/>
          <w:szCs w:val="28"/>
        </w:rPr>
        <w:t>о развития сельских территорий (</w:t>
      </w:r>
      <w:r w:rsidRPr="00B0739B">
        <w:rPr>
          <w:rFonts w:ascii="Times New Roman" w:hAnsi="Times New Roman" w:cs="Times New Roman"/>
          <w:sz w:val="28"/>
          <w:szCs w:val="28"/>
        </w:rPr>
        <w:t>агломераций</w:t>
      </w:r>
      <w:r w:rsidR="00E80DFE">
        <w:rPr>
          <w:rFonts w:ascii="Times New Roman" w:hAnsi="Times New Roman" w:cs="Times New Roman"/>
          <w:sz w:val="28"/>
          <w:szCs w:val="28"/>
        </w:rPr>
        <w:t>)</w:t>
      </w:r>
      <w:r w:rsidRPr="00B0739B">
        <w:rPr>
          <w:rFonts w:ascii="Times New Roman" w:hAnsi="Times New Roman" w:cs="Times New Roman"/>
          <w:sz w:val="28"/>
          <w:szCs w:val="28"/>
        </w:rPr>
        <w:t>, утверждаемой Министерством сельского хозяйства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Эффективность использования субсидий оценивается ежеквартально и ежегодно на основании отчетных сведений, представляемых органом местного самоуправления муниципального образования Брянской области в соответствии с формами и сроками, определенными Министерством сельского хозяйства Российской Федерации в соответствии с утверждаемой </w:t>
      </w:r>
      <w:r w:rsidRPr="00B0739B">
        <w:rPr>
          <w:rFonts w:ascii="Times New Roman" w:hAnsi="Times New Roman" w:cs="Times New Roman"/>
          <w:sz w:val="28"/>
          <w:szCs w:val="28"/>
        </w:rPr>
        <w:lastRenderedPageBreak/>
        <w:t>им методикой.</w:t>
      </w:r>
    </w:p>
    <w:p w:rsidR="00B0739B" w:rsidRPr="00B0739B" w:rsidRDefault="00B0739B" w:rsidP="00B0739B">
      <w:pPr>
        <w:pStyle w:val="ConsPlusNormal"/>
        <w:ind w:firstLine="540"/>
        <w:jc w:val="both"/>
        <w:rPr>
          <w:rFonts w:ascii="Times New Roman" w:hAnsi="Times New Roman" w:cs="Times New Roman"/>
          <w:sz w:val="28"/>
          <w:szCs w:val="28"/>
        </w:rPr>
      </w:pPr>
      <w:bookmarkStart w:id="3" w:name="P61"/>
      <w:bookmarkEnd w:id="3"/>
      <w:r w:rsidRPr="00B0739B">
        <w:rPr>
          <w:rFonts w:ascii="Times New Roman" w:hAnsi="Times New Roman" w:cs="Times New Roman"/>
          <w:sz w:val="28"/>
          <w:szCs w:val="28"/>
        </w:rPr>
        <w:t xml:space="preserve">15. </w:t>
      </w:r>
      <w:proofErr w:type="gramStart"/>
      <w:r w:rsidRPr="00B0739B">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11">
        <w:r w:rsidRPr="00B0739B">
          <w:rPr>
            <w:rFonts w:ascii="Times New Roman" w:hAnsi="Times New Roman" w:cs="Times New Roman"/>
            <w:sz w:val="28"/>
            <w:szCs w:val="28"/>
          </w:rPr>
          <w:t>подпунктом "б(1)" пункта 10</w:t>
        </w:r>
      </w:hyperlink>
      <w:r w:rsidRPr="00B0739B">
        <w:rPr>
          <w:rFonts w:ascii="Times New Roman" w:hAnsi="Times New Roman" w:cs="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w:t>
      </w:r>
      <w:proofErr w:type="gramEnd"/>
      <w:r w:rsidRPr="00B0739B">
        <w:rPr>
          <w:rFonts w:ascii="Times New Roman" w:hAnsi="Times New Roman" w:cs="Times New Roman"/>
          <w:sz w:val="28"/>
          <w:szCs w:val="28"/>
        </w:rPr>
        <w:t xml:space="preserve">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12">
        <w:r w:rsidRPr="00B0739B">
          <w:rPr>
            <w:rFonts w:ascii="Times New Roman" w:hAnsi="Times New Roman" w:cs="Times New Roman"/>
            <w:sz w:val="28"/>
            <w:szCs w:val="28"/>
          </w:rPr>
          <w:t>пунктами 16</w:t>
        </w:r>
      </w:hyperlink>
      <w:r w:rsidRPr="00B0739B">
        <w:rPr>
          <w:rFonts w:ascii="Times New Roman" w:hAnsi="Times New Roman" w:cs="Times New Roman"/>
          <w:sz w:val="28"/>
          <w:szCs w:val="28"/>
        </w:rPr>
        <w:t xml:space="preserve"> - </w:t>
      </w:r>
      <w:hyperlink r:id="rId13">
        <w:r w:rsidRPr="00B0739B">
          <w:rPr>
            <w:rFonts w:ascii="Times New Roman" w:hAnsi="Times New Roman" w:cs="Times New Roman"/>
            <w:sz w:val="28"/>
            <w:szCs w:val="28"/>
          </w:rPr>
          <w:t>18</w:t>
        </w:r>
      </w:hyperlink>
      <w:r w:rsidRPr="00B0739B">
        <w:rPr>
          <w:rFonts w:ascii="Times New Roman" w:hAnsi="Times New Roman" w:cs="Times New Roman"/>
          <w:sz w:val="28"/>
          <w:szCs w:val="28"/>
        </w:rPr>
        <w:t xml:space="preserve"> Правил формирования, предоставления и распределения субсидий.</w:t>
      </w:r>
    </w:p>
    <w:p w:rsidR="00B0739B" w:rsidRPr="00B0739B" w:rsidRDefault="00B0739B" w:rsidP="00B0739B">
      <w:pPr>
        <w:pStyle w:val="ConsPlusNormal"/>
        <w:ind w:firstLine="540"/>
        <w:jc w:val="both"/>
        <w:rPr>
          <w:rFonts w:ascii="Times New Roman" w:hAnsi="Times New Roman" w:cs="Times New Roman"/>
          <w:sz w:val="28"/>
          <w:szCs w:val="28"/>
        </w:rPr>
      </w:pPr>
      <w:bookmarkStart w:id="4" w:name="P63"/>
      <w:bookmarkEnd w:id="4"/>
      <w:r w:rsidRPr="00B0739B">
        <w:rPr>
          <w:rFonts w:ascii="Times New Roman" w:hAnsi="Times New Roman" w:cs="Times New Roman"/>
          <w:sz w:val="28"/>
          <w:szCs w:val="28"/>
        </w:rPr>
        <w:t xml:space="preserve">16. </w:t>
      </w:r>
      <w:proofErr w:type="gramStart"/>
      <w:r w:rsidRPr="00B0739B">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4">
        <w:r w:rsidRPr="00B0739B">
          <w:rPr>
            <w:rFonts w:ascii="Times New Roman" w:hAnsi="Times New Roman" w:cs="Times New Roman"/>
            <w:sz w:val="28"/>
            <w:szCs w:val="28"/>
          </w:rPr>
          <w:t>подпунктом "в" пункта 10</w:t>
        </w:r>
      </w:hyperlink>
      <w:r w:rsidRPr="00B0739B">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w:t>
      </w:r>
      <w:proofErr w:type="gramEnd"/>
      <w:r w:rsidRPr="00B0739B">
        <w:rPr>
          <w:rFonts w:ascii="Times New Roman" w:hAnsi="Times New Roman" w:cs="Times New Roman"/>
          <w:sz w:val="28"/>
          <w:szCs w:val="28"/>
        </w:rPr>
        <w:t xml:space="preserve"> </w:t>
      </w:r>
      <w:proofErr w:type="gramStart"/>
      <w:r w:rsidRPr="00B0739B">
        <w:rPr>
          <w:rFonts w:ascii="Times New Roman" w:hAnsi="Times New Roman" w:cs="Times New Roman"/>
          <w:sz w:val="28"/>
          <w:szCs w:val="28"/>
        </w:rPr>
        <w:t>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w:t>
      </w:r>
      <w:proofErr w:type="gramEnd"/>
      <w:r w:rsidRPr="00B0739B">
        <w:rPr>
          <w:rFonts w:ascii="Times New Roman" w:hAnsi="Times New Roman" w:cs="Times New Roman"/>
          <w:sz w:val="28"/>
          <w:szCs w:val="28"/>
        </w:rPr>
        <w:t xml:space="preserve"> </w:t>
      </w:r>
      <w:proofErr w:type="gramStart"/>
      <w:r w:rsidRPr="00B0739B">
        <w:rPr>
          <w:rFonts w:ascii="Times New Roman" w:hAnsi="Times New Roman" w:cs="Times New Roman"/>
          <w:sz w:val="28"/>
          <w:szCs w:val="28"/>
        </w:rPr>
        <w:t xml:space="preserve">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5">
        <w:r w:rsidRPr="00B0739B">
          <w:rPr>
            <w:rFonts w:ascii="Times New Roman" w:hAnsi="Times New Roman" w:cs="Times New Roman"/>
            <w:sz w:val="28"/>
            <w:szCs w:val="28"/>
          </w:rPr>
          <w:t>абзацем седьмым пункта 20</w:t>
        </w:r>
      </w:hyperlink>
      <w:r w:rsidRPr="00B0739B">
        <w:rPr>
          <w:rFonts w:ascii="Times New Roman" w:hAnsi="Times New Roman" w:cs="Times New Roman"/>
          <w:sz w:val="28"/>
          <w:szCs w:val="28"/>
        </w:rPr>
        <w:t xml:space="preserve"> Правил формирования, предоставления и распределения субсидий.</w:t>
      </w:r>
      <w:proofErr w:type="gramEnd"/>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в соответствии с </w:t>
      </w:r>
      <w:hyperlink r:id="rId16">
        <w:r w:rsidRPr="00B0739B">
          <w:rPr>
            <w:rFonts w:ascii="Times New Roman" w:hAnsi="Times New Roman" w:cs="Times New Roman"/>
            <w:sz w:val="28"/>
            <w:szCs w:val="28"/>
          </w:rPr>
          <w:t>подпунктами "б (1)"</w:t>
        </w:r>
      </w:hyperlink>
      <w:r w:rsidRPr="00B0739B">
        <w:rPr>
          <w:rFonts w:ascii="Times New Roman" w:hAnsi="Times New Roman" w:cs="Times New Roman"/>
          <w:sz w:val="28"/>
          <w:szCs w:val="28"/>
        </w:rPr>
        <w:t xml:space="preserve">, </w:t>
      </w:r>
      <w:hyperlink r:id="rId17">
        <w:r w:rsidRPr="00B0739B">
          <w:rPr>
            <w:rFonts w:ascii="Times New Roman" w:hAnsi="Times New Roman" w:cs="Times New Roman"/>
            <w:sz w:val="28"/>
            <w:szCs w:val="28"/>
          </w:rPr>
          <w:t>"в" пункта 10</w:t>
        </w:r>
      </w:hyperlink>
      <w:r w:rsidRPr="00B0739B">
        <w:rPr>
          <w:rFonts w:ascii="Times New Roman" w:hAnsi="Times New Roman" w:cs="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17. Основанием для освобождения муниципальных образований </w:t>
      </w:r>
      <w:r w:rsidRPr="00B0739B">
        <w:rPr>
          <w:rFonts w:ascii="Times New Roman" w:hAnsi="Times New Roman" w:cs="Times New Roman"/>
          <w:sz w:val="28"/>
          <w:szCs w:val="28"/>
        </w:rPr>
        <w:lastRenderedPageBreak/>
        <w:t xml:space="preserve">Брянской области от применения мер ответственности, предусмотренных </w:t>
      </w:r>
      <w:hyperlink w:anchor="P61">
        <w:r w:rsidRPr="00B0739B">
          <w:rPr>
            <w:rFonts w:ascii="Times New Roman" w:hAnsi="Times New Roman" w:cs="Times New Roman"/>
            <w:sz w:val="28"/>
            <w:szCs w:val="28"/>
          </w:rPr>
          <w:t>пунктами 15</w:t>
        </w:r>
      </w:hyperlink>
      <w:r w:rsidRPr="00B0739B">
        <w:rPr>
          <w:rFonts w:ascii="Times New Roman" w:hAnsi="Times New Roman" w:cs="Times New Roman"/>
          <w:sz w:val="28"/>
          <w:szCs w:val="28"/>
        </w:rPr>
        <w:t xml:space="preserve">, </w:t>
      </w:r>
      <w:hyperlink w:anchor="P63">
        <w:r w:rsidRPr="00B0739B">
          <w:rPr>
            <w:rFonts w:ascii="Times New Roman" w:hAnsi="Times New Roman" w:cs="Times New Roman"/>
            <w:sz w:val="28"/>
            <w:szCs w:val="28"/>
          </w:rPr>
          <w:t>16</w:t>
        </w:r>
      </w:hyperlink>
      <w:r w:rsidRPr="00B0739B">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8">
        <w:r w:rsidRPr="00B0739B">
          <w:rPr>
            <w:rFonts w:ascii="Times New Roman" w:hAnsi="Times New Roman" w:cs="Times New Roman"/>
            <w:sz w:val="28"/>
            <w:szCs w:val="28"/>
          </w:rPr>
          <w:t>пунктом 20</w:t>
        </w:r>
      </w:hyperlink>
      <w:r w:rsidRPr="00B0739B">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18.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осуществляет </w:t>
      </w:r>
      <w:proofErr w:type="gramStart"/>
      <w:r w:rsidRPr="00B0739B">
        <w:rPr>
          <w:rFonts w:ascii="Times New Roman" w:hAnsi="Times New Roman" w:cs="Times New Roman"/>
          <w:sz w:val="28"/>
          <w:szCs w:val="28"/>
        </w:rPr>
        <w:t>контроль за</w:t>
      </w:r>
      <w:proofErr w:type="gramEnd"/>
      <w:r w:rsidRPr="00B0739B">
        <w:rPr>
          <w:rFonts w:ascii="Times New Roman" w:hAnsi="Times New Roman" w:cs="Times New Roman"/>
          <w:sz w:val="28"/>
          <w:szCs w:val="28"/>
        </w:rPr>
        <w:t xml:space="preserve"> целевым использованием бюджетных средств.</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 xml:space="preserve">19.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61">
        <w:r w:rsidRPr="00B0739B">
          <w:rPr>
            <w:rFonts w:ascii="Times New Roman" w:hAnsi="Times New Roman" w:cs="Times New Roman"/>
            <w:sz w:val="28"/>
            <w:szCs w:val="28"/>
          </w:rPr>
          <w:t>пунктами 15</w:t>
        </w:r>
      </w:hyperlink>
      <w:r w:rsidRPr="00B0739B">
        <w:rPr>
          <w:rFonts w:ascii="Times New Roman" w:hAnsi="Times New Roman" w:cs="Times New Roman"/>
          <w:sz w:val="28"/>
          <w:szCs w:val="28"/>
        </w:rPr>
        <w:t xml:space="preserve">, </w:t>
      </w:r>
      <w:hyperlink w:anchor="P63">
        <w:r w:rsidRPr="00B0739B">
          <w:rPr>
            <w:rFonts w:ascii="Times New Roman" w:hAnsi="Times New Roman" w:cs="Times New Roman"/>
            <w:sz w:val="28"/>
            <w:szCs w:val="28"/>
          </w:rPr>
          <w:t>16</w:t>
        </w:r>
      </w:hyperlink>
      <w:r w:rsidRPr="00B0739B">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20. Ответственность за достоверность представляемых сведений (документов) и соблюдение условий предоставления субсидий возлагается на органы местного самоуправления муниципального образований Брянской области.</w:t>
      </w:r>
    </w:p>
    <w:p w:rsidR="00B0739B" w:rsidRPr="00B0739B" w:rsidRDefault="00B0739B" w:rsidP="00B0739B">
      <w:pPr>
        <w:pStyle w:val="ConsPlusNormal"/>
        <w:jc w:val="both"/>
        <w:rPr>
          <w:rFonts w:ascii="Times New Roman" w:hAnsi="Times New Roman" w:cs="Times New Roman"/>
          <w:sz w:val="28"/>
          <w:szCs w:val="28"/>
        </w:rPr>
      </w:pPr>
    </w:p>
    <w:p w:rsidR="00B0739B" w:rsidRPr="00B0739B" w:rsidRDefault="00B0739B" w:rsidP="00B0739B">
      <w:pPr>
        <w:pStyle w:val="ConsPlusTitle"/>
        <w:jc w:val="center"/>
        <w:outlineLvl w:val="1"/>
        <w:rPr>
          <w:rFonts w:ascii="Times New Roman" w:hAnsi="Times New Roman" w:cs="Times New Roman"/>
          <w:sz w:val="28"/>
          <w:szCs w:val="28"/>
        </w:rPr>
      </w:pPr>
      <w:r w:rsidRPr="00B0739B">
        <w:rPr>
          <w:rFonts w:ascii="Times New Roman" w:hAnsi="Times New Roman" w:cs="Times New Roman"/>
          <w:sz w:val="28"/>
          <w:szCs w:val="28"/>
        </w:rPr>
        <w:t>Методика</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распределения субсидий из областного бюджета бюджетам</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муниципальных образований Брянской области на обеспечение</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комплексного развития сельских территорий в рамках</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регионального проекта "Современный облик сельских территорий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(Брянская область)" подпрограммы "Создание и развитие</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инфраструктуры на сельских территориях" государственной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программы "Комплексное развитие сельских территорий</w:t>
      </w:r>
    </w:p>
    <w:p w:rsidR="00B0739B" w:rsidRPr="00B0739B" w:rsidRDefault="00B0739B" w:rsidP="00B0739B">
      <w:pPr>
        <w:pStyle w:val="ConsPlusTitle"/>
        <w:jc w:val="center"/>
        <w:rPr>
          <w:rFonts w:ascii="Times New Roman" w:hAnsi="Times New Roman" w:cs="Times New Roman"/>
          <w:sz w:val="28"/>
          <w:szCs w:val="28"/>
        </w:rPr>
      </w:pPr>
      <w:r w:rsidRPr="00B0739B">
        <w:rPr>
          <w:rFonts w:ascii="Times New Roman" w:hAnsi="Times New Roman" w:cs="Times New Roman"/>
          <w:sz w:val="28"/>
          <w:szCs w:val="28"/>
        </w:rPr>
        <w:t>Брянской области"</w:t>
      </w:r>
    </w:p>
    <w:p w:rsidR="00B0739B" w:rsidRPr="00B0739B" w:rsidRDefault="00B0739B" w:rsidP="00B0739B">
      <w:pPr>
        <w:pStyle w:val="ConsPlusNormal"/>
        <w:jc w:val="both"/>
        <w:rPr>
          <w:rFonts w:ascii="Times New Roman" w:hAnsi="Times New Roman" w:cs="Times New Roman"/>
          <w:sz w:val="28"/>
          <w:szCs w:val="28"/>
        </w:rPr>
      </w:pP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Распределение субсидий на обеспечение комплексного развития сельских территорий в рамках регионального проекта "Современный облик сельских территорий (Брянская область)"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 осуществляется по следующей формуле:</w:t>
      </w:r>
    </w:p>
    <w:p w:rsidR="00B0739B" w:rsidRPr="00B0739B" w:rsidRDefault="00B0739B" w:rsidP="00B0739B">
      <w:pPr>
        <w:pStyle w:val="ConsPlusNormal"/>
        <w:jc w:val="both"/>
        <w:rPr>
          <w:rFonts w:ascii="Times New Roman" w:hAnsi="Times New Roman" w:cs="Times New Roman"/>
          <w:sz w:val="28"/>
          <w:szCs w:val="28"/>
        </w:rPr>
      </w:pPr>
    </w:p>
    <w:p w:rsidR="00B0739B" w:rsidRPr="00B0739B" w:rsidRDefault="00B0739B" w:rsidP="00B0739B">
      <w:pPr>
        <w:pStyle w:val="ConsPlusNormal"/>
        <w:jc w:val="center"/>
        <w:rPr>
          <w:rFonts w:ascii="Times New Roman" w:hAnsi="Times New Roman" w:cs="Times New Roman"/>
          <w:sz w:val="28"/>
          <w:szCs w:val="28"/>
          <w:lang w:val="en-US"/>
        </w:rPr>
      </w:pPr>
      <w:proofErr w:type="spellStart"/>
      <w:r w:rsidRPr="00B0739B">
        <w:rPr>
          <w:rFonts w:ascii="Times New Roman" w:hAnsi="Times New Roman" w:cs="Times New Roman"/>
          <w:sz w:val="28"/>
          <w:szCs w:val="28"/>
          <w:lang w:val="en-US"/>
        </w:rPr>
        <w:t>C</w:t>
      </w:r>
      <w:r w:rsidRPr="00B0739B">
        <w:rPr>
          <w:rFonts w:ascii="Times New Roman" w:hAnsi="Times New Roman" w:cs="Times New Roman"/>
          <w:sz w:val="28"/>
          <w:szCs w:val="28"/>
          <w:vertAlign w:val="subscript"/>
          <w:lang w:val="en-US"/>
        </w:rPr>
        <w:t>i</w:t>
      </w:r>
      <w:proofErr w:type="spellEnd"/>
      <w:r w:rsidRPr="00B0739B">
        <w:rPr>
          <w:rFonts w:ascii="Times New Roman" w:hAnsi="Times New Roman" w:cs="Times New Roman"/>
          <w:sz w:val="28"/>
          <w:szCs w:val="28"/>
          <w:lang w:val="en-US"/>
        </w:rPr>
        <w:t xml:space="preserve"> = (</w:t>
      </w:r>
      <w:proofErr w:type="spellStart"/>
      <w:r w:rsidRPr="00B0739B">
        <w:rPr>
          <w:rFonts w:ascii="Times New Roman" w:hAnsi="Times New Roman" w:cs="Times New Roman"/>
          <w:sz w:val="28"/>
          <w:szCs w:val="28"/>
          <w:lang w:val="en-US"/>
        </w:rPr>
        <w:t>X</w:t>
      </w:r>
      <w:r w:rsidRPr="00B0739B">
        <w:rPr>
          <w:rFonts w:ascii="Times New Roman" w:hAnsi="Times New Roman" w:cs="Times New Roman"/>
          <w:sz w:val="28"/>
          <w:szCs w:val="28"/>
          <w:vertAlign w:val="subscript"/>
          <w:lang w:val="en-US"/>
        </w:rPr>
        <w:t>i1</w:t>
      </w:r>
      <w:proofErr w:type="spellEnd"/>
      <w:r w:rsidRPr="00B0739B">
        <w:rPr>
          <w:rFonts w:ascii="Times New Roman" w:hAnsi="Times New Roman" w:cs="Times New Roman"/>
          <w:sz w:val="28"/>
          <w:szCs w:val="28"/>
          <w:lang w:val="en-US"/>
        </w:rPr>
        <w:t xml:space="preserve"> + </w:t>
      </w:r>
      <w:proofErr w:type="spellStart"/>
      <w:r w:rsidRPr="00B0739B">
        <w:rPr>
          <w:rFonts w:ascii="Times New Roman" w:hAnsi="Times New Roman" w:cs="Times New Roman"/>
          <w:sz w:val="28"/>
          <w:szCs w:val="28"/>
          <w:lang w:val="en-US"/>
        </w:rPr>
        <w:t>X</w:t>
      </w:r>
      <w:r w:rsidRPr="00B0739B">
        <w:rPr>
          <w:rFonts w:ascii="Times New Roman" w:hAnsi="Times New Roman" w:cs="Times New Roman"/>
          <w:sz w:val="28"/>
          <w:szCs w:val="28"/>
          <w:vertAlign w:val="subscript"/>
          <w:lang w:val="en-US"/>
        </w:rPr>
        <w:t>i2</w:t>
      </w:r>
      <w:proofErr w:type="spellEnd"/>
      <w:r w:rsidRPr="00B0739B">
        <w:rPr>
          <w:rFonts w:ascii="Times New Roman" w:hAnsi="Times New Roman" w:cs="Times New Roman"/>
          <w:sz w:val="28"/>
          <w:szCs w:val="28"/>
          <w:lang w:val="en-US"/>
        </w:rPr>
        <w:t xml:space="preserve"> + ... </w:t>
      </w:r>
      <w:proofErr w:type="spellStart"/>
      <w:r w:rsidRPr="00B0739B">
        <w:rPr>
          <w:rFonts w:ascii="Times New Roman" w:hAnsi="Times New Roman" w:cs="Times New Roman"/>
          <w:sz w:val="28"/>
          <w:szCs w:val="28"/>
          <w:lang w:val="en-US"/>
        </w:rPr>
        <w:t>X</w:t>
      </w:r>
      <w:r w:rsidRPr="00B0739B">
        <w:rPr>
          <w:rFonts w:ascii="Times New Roman" w:hAnsi="Times New Roman" w:cs="Times New Roman"/>
          <w:sz w:val="28"/>
          <w:szCs w:val="28"/>
          <w:vertAlign w:val="subscript"/>
          <w:lang w:val="en-US"/>
        </w:rPr>
        <w:t>in</w:t>
      </w:r>
      <w:proofErr w:type="spellEnd"/>
      <w:r w:rsidRPr="00B0739B">
        <w:rPr>
          <w:rFonts w:ascii="Times New Roman" w:hAnsi="Times New Roman" w:cs="Times New Roman"/>
          <w:sz w:val="28"/>
          <w:szCs w:val="28"/>
          <w:lang w:val="en-US"/>
        </w:rPr>
        <w:t>) - I) x Y</w:t>
      </w:r>
      <w:r w:rsidRPr="00B0739B">
        <w:rPr>
          <w:rFonts w:ascii="Times New Roman" w:hAnsi="Times New Roman" w:cs="Times New Roman"/>
          <w:sz w:val="28"/>
          <w:szCs w:val="28"/>
          <w:vertAlign w:val="subscript"/>
          <w:lang w:val="en-US"/>
        </w:rPr>
        <w:t>i</w:t>
      </w:r>
      <w:r w:rsidRPr="00B0739B">
        <w:rPr>
          <w:rFonts w:ascii="Times New Roman" w:hAnsi="Times New Roman" w:cs="Times New Roman"/>
          <w:sz w:val="28"/>
          <w:szCs w:val="28"/>
          <w:lang w:val="en-US"/>
        </w:rPr>
        <w:t>,</w:t>
      </w:r>
    </w:p>
    <w:p w:rsidR="00B0739B" w:rsidRPr="00B0739B" w:rsidRDefault="00B0739B" w:rsidP="00B0739B">
      <w:pPr>
        <w:pStyle w:val="ConsPlusNormal"/>
        <w:jc w:val="both"/>
        <w:rPr>
          <w:rFonts w:ascii="Times New Roman" w:hAnsi="Times New Roman" w:cs="Times New Roman"/>
          <w:sz w:val="28"/>
          <w:szCs w:val="28"/>
          <w:lang w:val="en-US"/>
        </w:rPr>
      </w:pP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где:</w:t>
      </w:r>
    </w:p>
    <w:p w:rsidR="00B0739B" w:rsidRPr="00B0739B" w:rsidRDefault="00B0739B" w:rsidP="00B0739B">
      <w:pPr>
        <w:pStyle w:val="ConsPlusNormal"/>
        <w:ind w:firstLine="540"/>
        <w:jc w:val="both"/>
        <w:rPr>
          <w:rFonts w:ascii="Times New Roman" w:hAnsi="Times New Roman" w:cs="Times New Roman"/>
          <w:sz w:val="28"/>
          <w:szCs w:val="28"/>
        </w:rPr>
      </w:pPr>
      <w:proofErr w:type="spellStart"/>
      <w:r w:rsidRPr="00B0739B">
        <w:rPr>
          <w:rFonts w:ascii="Times New Roman" w:hAnsi="Times New Roman" w:cs="Times New Roman"/>
          <w:sz w:val="28"/>
          <w:szCs w:val="28"/>
        </w:rPr>
        <w:t>C</w:t>
      </w:r>
      <w:r w:rsidRPr="00B0739B">
        <w:rPr>
          <w:rFonts w:ascii="Times New Roman" w:hAnsi="Times New Roman" w:cs="Times New Roman"/>
          <w:sz w:val="28"/>
          <w:szCs w:val="28"/>
          <w:vertAlign w:val="subscript"/>
        </w:rPr>
        <w:t>i</w:t>
      </w:r>
      <w:proofErr w:type="spellEnd"/>
      <w:r w:rsidRPr="00B0739B">
        <w:rPr>
          <w:rFonts w:ascii="Times New Roman" w:hAnsi="Times New Roman" w:cs="Times New Roman"/>
          <w:sz w:val="28"/>
          <w:szCs w:val="28"/>
        </w:rPr>
        <w:t xml:space="preserve"> - размер субсидии, предоставляемой бюджету i-</w:t>
      </w:r>
      <w:proofErr w:type="spellStart"/>
      <w:r w:rsidRPr="00B0739B">
        <w:rPr>
          <w:rFonts w:ascii="Times New Roman" w:hAnsi="Times New Roman" w:cs="Times New Roman"/>
          <w:sz w:val="28"/>
          <w:szCs w:val="28"/>
        </w:rPr>
        <w:t>го</w:t>
      </w:r>
      <w:proofErr w:type="spellEnd"/>
      <w:r w:rsidRPr="00B0739B">
        <w:rPr>
          <w:rFonts w:ascii="Times New Roman" w:hAnsi="Times New Roman" w:cs="Times New Roman"/>
          <w:sz w:val="28"/>
          <w:szCs w:val="28"/>
        </w:rPr>
        <w:t xml:space="preserve"> муниципального </w:t>
      </w:r>
      <w:r w:rsidRPr="00B0739B">
        <w:rPr>
          <w:rFonts w:ascii="Times New Roman" w:hAnsi="Times New Roman" w:cs="Times New Roman"/>
          <w:sz w:val="28"/>
          <w:szCs w:val="28"/>
        </w:rPr>
        <w:lastRenderedPageBreak/>
        <w:t>образования Брянской области на соответствующий финансовый год;</w:t>
      </w:r>
    </w:p>
    <w:p w:rsidR="00B0739B" w:rsidRPr="00B0739B" w:rsidRDefault="00B0739B" w:rsidP="00B0739B">
      <w:pPr>
        <w:pStyle w:val="ConsPlusNormal"/>
        <w:ind w:firstLine="540"/>
        <w:jc w:val="both"/>
        <w:rPr>
          <w:rFonts w:ascii="Times New Roman" w:hAnsi="Times New Roman" w:cs="Times New Roman"/>
          <w:sz w:val="28"/>
          <w:szCs w:val="28"/>
        </w:rPr>
      </w:pPr>
      <w:proofErr w:type="spellStart"/>
      <w:r w:rsidRPr="00B0739B">
        <w:rPr>
          <w:rFonts w:ascii="Times New Roman" w:hAnsi="Times New Roman" w:cs="Times New Roman"/>
          <w:sz w:val="28"/>
          <w:szCs w:val="28"/>
        </w:rPr>
        <w:t>X</w:t>
      </w:r>
      <w:r w:rsidRPr="00B0739B">
        <w:rPr>
          <w:rFonts w:ascii="Times New Roman" w:hAnsi="Times New Roman" w:cs="Times New Roman"/>
          <w:sz w:val="28"/>
          <w:szCs w:val="28"/>
          <w:vertAlign w:val="subscript"/>
        </w:rPr>
        <w:t>i1</w:t>
      </w:r>
      <w:proofErr w:type="spellEnd"/>
      <w:r w:rsidRPr="00B0739B">
        <w:rPr>
          <w:rFonts w:ascii="Times New Roman" w:hAnsi="Times New Roman" w:cs="Times New Roman"/>
          <w:sz w:val="28"/>
          <w:szCs w:val="28"/>
        </w:rPr>
        <w:t xml:space="preserve">, </w:t>
      </w:r>
      <w:proofErr w:type="spellStart"/>
      <w:r w:rsidRPr="00B0739B">
        <w:rPr>
          <w:rFonts w:ascii="Times New Roman" w:hAnsi="Times New Roman" w:cs="Times New Roman"/>
          <w:sz w:val="28"/>
          <w:szCs w:val="28"/>
        </w:rPr>
        <w:t>X</w:t>
      </w:r>
      <w:r w:rsidRPr="00B0739B">
        <w:rPr>
          <w:rFonts w:ascii="Times New Roman" w:hAnsi="Times New Roman" w:cs="Times New Roman"/>
          <w:sz w:val="28"/>
          <w:szCs w:val="28"/>
          <w:vertAlign w:val="subscript"/>
        </w:rPr>
        <w:t>i2</w:t>
      </w:r>
      <w:proofErr w:type="spellEnd"/>
      <w:r w:rsidRPr="00B0739B">
        <w:rPr>
          <w:rFonts w:ascii="Times New Roman" w:hAnsi="Times New Roman" w:cs="Times New Roman"/>
          <w:sz w:val="28"/>
          <w:szCs w:val="28"/>
        </w:rPr>
        <w:t xml:space="preserve">, </w:t>
      </w:r>
      <w:proofErr w:type="spellStart"/>
      <w:r w:rsidRPr="00B0739B">
        <w:rPr>
          <w:rFonts w:ascii="Times New Roman" w:hAnsi="Times New Roman" w:cs="Times New Roman"/>
          <w:sz w:val="28"/>
          <w:szCs w:val="28"/>
        </w:rPr>
        <w:t>X</w:t>
      </w:r>
      <w:r w:rsidRPr="00B0739B">
        <w:rPr>
          <w:rFonts w:ascii="Times New Roman" w:hAnsi="Times New Roman" w:cs="Times New Roman"/>
          <w:sz w:val="28"/>
          <w:szCs w:val="28"/>
          <w:vertAlign w:val="subscript"/>
        </w:rPr>
        <w:t>in</w:t>
      </w:r>
      <w:proofErr w:type="spellEnd"/>
      <w:r w:rsidRPr="00B0739B">
        <w:rPr>
          <w:rFonts w:ascii="Times New Roman" w:hAnsi="Times New Roman" w:cs="Times New Roman"/>
          <w:sz w:val="28"/>
          <w:szCs w:val="28"/>
        </w:rPr>
        <w:t xml:space="preserve"> - стоимость каждого из проектов, отобранных в порядке, установленном Министерством сельского хозяйства Российской Федерации, i-</w:t>
      </w:r>
      <w:proofErr w:type="spellStart"/>
      <w:r w:rsidRPr="00B0739B">
        <w:rPr>
          <w:rFonts w:ascii="Times New Roman" w:hAnsi="Times New Roman" w:cs="Times New Roman"/>
          <w:sz w:val="28"/>
          <w:szCs w:val="28"/>
        </w:rPr>
        <w:t>го</w:t>
      </w:r>
      <w:proofErr w:type="spellEnd"/>
      <w:r w:rsidRPr="00B0739B">
        <w:rPr>
          <w:rFonts w:ascii="Times New Roman" w:hAnsi="Times New Roman" w:cs="Times New Roman"/>
          <w:sz w:val="28"/>
          <w:szCs w:val="28"/>
        </w:rPr>
        <w:t xml:space="preserve"> муниципального образования Брянской области;</w:t>
      </w:r>
    </w:p>
    <w:p w:rsidR="00B0739B" w:rsidRPr="00B0739B" w:rsidRDefault="00B0739B" w:rsidP="00B0739B">
      <w:pPr>
        <w:pStyle w:val="ConsPlusNormal"/>
        <w:ind w:firstLine="540"/>
        <w:jc w:val="both"/>
        <w:rPr>
          <w:rFonts w:ascii="Times New Roman" w:hAnsi="Times New Roman" w:cs="Times New Roman"/>
          <w:sz w:val="28"/>
          <w:szCs w:val="28"/>
        </w:rPr>
      </w:pPr>
      <w:r w:rsidRPr="00B0739B">
        <w:rPr>
          <w:rFonts w:ascii="Times New Roman" w:hAnsi="Times New Roman" w:cs="Times New Roman"/>
          <w:sz w:val="28"/>
          <w:szCs w:val="28"/>
        </w:rPr>
        <w:t>I - объем финансирования, предусмотренный на реализацию проектов за счет внебюджетных источников;</w:t>
      </w:r>
    </w:p>
    <w:p w:rsidR="00B0739B" w:rsidRPr="00B0739B" w:rsidRDefault="00B0739B" w:rsidP="00B0739B">
      <w:pPr>
        <w:pStyle w:val="ConsPlusNormal"/>
        <w:ind w:firstLine="540"/>
        <w:jc w:val="both"/>
        <w:rPr>
          <w:rFonts w:ascii="Times New Roman" w:hAnsi="Times New Roman" w:cs="Times New Roman"/>
          <w:sz w:val="28"/>
          <w:szCs w:val="28"/>
        </w:rPr>
      </w:pPr>
      <w:proofErr w:type="spellStart"/>
      <w:r w:rsidRPr="00B0739B">
        <w:rPr>
          <w:rFonts w:ascii="Times New Roman" w:hAnsi="Times New Roman" w:cs="Times New Roman"/>
          <w:sz w:val="28"/>
          <w:szCs w:val="28"/>
        </w:rPr>
        <w:t>Y</w:t>
      </w:r>
      <w:r w:rsidRPr="00B0739B">
        <w:rPr>
          <w:rFonts w:ascii="Times New Roman" w:hAnsi="Times New Roman" w:cs="Times New Roman"/>
          <w:sz w:val="28"/>
          <w:szCs w:val="28"/>
          <w:vertAlign w:val="subscript"/>
        </w:rPr>
        <w:t>i</w:t>
      </w:r>
      <w:proofErr w:type="spellEnd"/>
      <w:r w:rsidRPr="00B0739B">
        <w:rPr>
          <w:rFonts w:ascii="Times New Roman" w:hAnsi="Times New Roman" w:cs="Times New Roman"/>
          <w:sz w:val="28"/>
          <w:szCs w:val="28"/>
        </w:rPr>
        <w:t xml:space="preserve"> - предельный уровень софинансирования расходного обязательства i-</w:t>
      </w:r>
      <w:proofErr w:type="spellStart"/>
      <w:r w:rsidRPr="00B0739B">
        <w:rPr>
          <w:rFonts w:ascii="Times New Roman" w:hAnsi="Times New Roman" w:cs="Times New Roman"/>
          <w:sz w:val="28"/>
          <w:szCs w:val="28"/>
        </w:rPr>
        <w:t>го</w:t>
      </w:r>
      <w:proofErr w:type="spellEnd"/>
      <w:r w:rsidRPr="00B0739B">
        <w:rPr>
          <w:rFonts w:ascii="Times New Roman" w:hAnsi="Times New Roman" w:cs="Times New Roman"/>
          <w:sz w:val="28"/>
          <w:szCs w:val="28"/>
        </w:rPr>
        <w:t xml:space="preserve"> муниципального образования Брянской области из областного бюджета на очередной финансовый год (процентов), установленный в соответствии с нормативным правовым актом Правительства Брянской области.</w:t>
      </w:r>
    </w:p>
    <w:sectPr w:rsidR="00B0739B" w:rsidRPr="00B0739B" w:rsidSect="00543C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39B"/>
    <w:rsid w:val="00AE51D9"/>
    <w:rsid w:val="00B0739B"/>
    <w:rsid w:val="00E80DFE"/>
    <w:rsid w:val="00EF3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DFE"/>
    <w:rPr>
      <w:rFonts w:eastAsiaTheme="minorEastAsia"/>
      <w:lang w:eastAsia="ru-RU"/>
    </w:rPr>
  </w:style>
  <w:style w:type="paragraph" w:styleId="1">
    <w:name w:val="heading 1"/>
    <w:basedOn w:val="a"/>
    <w:next w:val="a"/>
    <w:link w:val="10"/>
    <w:qFormat/>
    <w:rsid w:val="00E80DFE"/>
    <w:pPr>
      <w:keepNext/>
      <w:spacing w:after="0" w:line="240" w:lineRule="auto"/>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739B"/>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0739B"/>
    <w:pPr>
      <w:widowControl w:val="0"/>
      <w:autoSpaceDE w:val="0"/>
      <w:autoSpaceDN w:val="0"/>
      <w:spacing w:after="0" w:line="240" w:lineRule="auto"/>
    </w:pPr>
    <w:rPr>
      <w:rFonts w:ascii="Arial" w:eastAsiaTheme="minorEastAsia" w:hAnsi="Arial" w:cs="Arial"/>
      <w:b/>
      <w:sz w:val="20"/>
      <w:lang w:eastAsia="ru-RU"/>
    </w:rPr>
  </w:style>
  <w:style w:type="character" w:customStyle="1" w:styleId="10">
    <w:name w:val="Заголовок 1 Знак"/>
    <w:basedOn w:val="a0"/>
    <w:link w:val="1"/>
    <w:rsid w:val="00E80DF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DFE"/>
    <w:rPr>
      <w:rFonts w:eastAsiaTheme="minorEastAsia"/>
      <w:lang w:eastAsia="ru-RU"/>
    </w:rPr>
  </w:style>
  <w:style w:type="paragraph" w:styleId="1">
    <w:name w:val="heading 1"/>
    <w:basedOn w:val="a"/>
    <w:next w:val="a"/>
    <w:link w:val="10"/>
    <w:qFormat/>
    <w:rsid w:val="00E80DFE"/>
    <w:pPr>
      <w:keepNext/>
      <w:spacing w:after="0" w:line="240" w:lineRule="auto"/>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739B"/>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0739B"/>
    <w:pPr>
      <w:widowControl w:val="0"/>
      <w:autoSpaceDE w:val="0"/>
      <w:autoSpaceDN w:val="0"/>
      <w:spacing w:after="0" w:line="240" w:lineRule="auto"/>
    </w:pPr>
    <w:rPr>
      <w:rFonts w:ascii="Arial" w:eastAsiaTheme="minorEastAsia" w:hAnsi="Arial" w:cs="Arial"/>
      <w:b/>
      <w:sz w:val="20"/>
      <w:lang w:eastAsia="ru-RU"/>
    </w:rPr>
  </w:style>
  <w:style w:type="character" w:customStyle="1" w:styleId="10">
    <w:name w:val="Заголовок 1 Знак"/>
    <w:basedOn w:val="a0"/>
    <w:link w:val="1"/>
    <w:rsid w:val="00E80DFE"/>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B96E487019176261B8DD919479FE64B0E2FF7A952F42D998D26B9F3A3BDACC420C904455C7A34A4A530DDEA59E8BAB76F59782B115ABC9eFs1H" TargetMode="External"/><Relationship Id="rId13" Type="http://schemas.openxmlformats.org/officeDocument/2006/relationships/hyperlink" Target="consultantplus://offline/ref=5BB96E487019176261B8DD919479FE64B0E2FF7A952D49D89BD26B9F3A3BDACC420C904455C7A6484B5A5A8BEA9FD7EE26E69680B117ACD5F1D3A7e4s4H" TargetMode="External"/><Relationship Id="rId18" Type="http://schemas.openxmlformats.org/officeDocument/2006/relationships/hyperlink" Target="consultantplus://offline/ref=5BB96E487019176261B8DD919479FE64B0E2FF7A952D49D89BD26B9F3A3BDACC420C904455C7A6484B595F86EA9FD7EE26E69680B117ACD5F1D3A7e4s4H" TargetMode="External"/><Relationship Id="rId3" Type="http://schemas.openxmlformats.org/officeDocument/2006/relationships/settings" Target="settings.xml"/><Relationship Id="rId7" Type="http://schemas.openxmlformats.org/officeDocument/2006/relationships/hyperlink" Target="consultantplus://offline/ref=5BB96E487019176261B8DD919479FE64B0E2FF7A952D49D89BD26B9F3A3BDACC420C904455C7A6484B585D8FEA9FD7EE26E69680B117ACD5F1D3A7e4s4H" TargetMode="External"/><Relationship Id="rId12" Type="http://schemas.openxmlformats.org/officeDocument/2006/relationships/hyperlink" Target="consultantplus://offline/ref=5BB96E487019176261B8DD919479FE64B0E2FF7A952D49D89BD26B9F3A3BDACC420C904455C7A6484B5A5B86EA9FD7EE26E69680B117ACD5F1D3A7e4s4H" TargetMode="External"/><Relationship Id="rId17" Type="http://schemas.openxmlformats.org/officeDocument/2006/relationships/hyperlink" Target="consultantplus://offline/ref=5BB96E487019176261B8DD919479FE64B0E2FF7A952D49D89BD26B9F3A3BDACC420C904455C7A6484B5A5E8AEA9FD7EE26E69680B117ACD5F1D3A7e4s4H" TargetMode="External"/><Relationship Id="rId2" Type="http://schemas.microsoft.com/office/2007/relationships/stylesWithEffects" Target="stylesWithEffects.xml"/><Relationship Id="rId16" Type="http://schemas.openxmlformats.org/officeDocument/2006/relationships/hyperlink" Target="consultantplus://offline/ref=5BB96E487019176261B8DD919479FE64B0E2FF7A952D49D89BD26B9F3A3BDACC420C904455C7A6484B5A588DEA9FD7EE26E69680B117ACD5F1D3A7e4s4H"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BB96E487019176261B8C39C8215A269B5EBA17690244B8CC28D30C26D32D09B0543C90511CCA148400C08CBB4C687AF6DEB909BAD17A9eCs9H" TargetMode="External"/><Relationship Id="rId11" Type="http://schemas.openxmlformats.org/officeDocument/2006/relationships/hyperlink" Target="consultantplus://offline/ref=5BB96E487019176261B8DD919479FE64B0E2FF7A952D49D89BD26B9F3A3BDACC420C904455C7A6484B5A588DEA9FD7EE26E69680B117ACD5F1D3A7e4s4H" TargetMode="External"/><Relationship Id="rId5" Type="http://schemas.openxmlformats.org/officeDocument/2006/relationships/hyperlink" Target="consultantplus://offline/ref=5BB96E487019176261B8C39C8215A269B5EBA17690244B8CC28D30C26D32D09B0543C90511CCA341400C08CBB4C687AF6DEB909BAD17A9eCs9H" TargetMode="External"/><Relationship Id="rId15" Type="http://schemas.openxmlformats.org/officeDocument/2006/relationships/hyperlink" Target="consultantplus://offline/ref=5BB96E487019176261B8DD919479FE64B0E2FF7A952D49D89BD26B9F3A3BDACC420C904455C7A6484B595E8AEA9FD7EE26E69680B117ACD5F1D3A7e4s4H" TargetMode="External"/><Relationship Id="rId10" Type="http://schemas.openxmlformats.org/officeDocument/2006/relationships/hyperlink" Target="consultantplus://offline/ref=5BB96E487019176261B8C39C8215A269B5EBA17690244B8CC28D30C26D32D09B0543C90511CCA049400C08CBB4C687AF6DEB909BAD17A9eCs9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BB96E487019176261B8C39C8215A269B5EBA17690244B8CC28D30C26D32D09B0543C90511CCA149400C08CBB4C687AF6DEB909BAD17A9eCs9H" TargetMode="External"/><Relationship Id="rId14" Type="http://schemas.openxmlformats.org/officeDocument/2006/relationships/hyperlink" Target="consultantplus://offline/ref=5BB96E487019176261B8DD919479FE64B0E2FF7A952D49D89BD26B9F3A3BDACC420C904455C7A6484B5A5E8AEA9FD7EE26E69680B117ACD5F1D3A7e4s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3196</Words>
  <Characters>18221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2022-07-15T07:44:00Z</dcterms:created>
  <dcterms:modified xsi:type="dcterms:W3CDTF">2022-07-15T07:51:00Z</dcterms:modified>
</cp:coreProperties>
</file>